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323</w:t>
      </w:r>
    </w:p>
    <w:p>
      <w:r>
        <w:t>Bundesgericht (BGE), 1987-06-02, DE</w:t>
      </w:r>
    </w:p>
    <w:p>
      <w:r>
        <w:rPr>
          <w:b/>
        </w:rPr>
        <w:t xml:space="preserve">Quelle: </w:t>
      </w:r>
      <w:r>
        <w:t>https://mcp.opencaselaw.ch/entscheid/bge_113 II 323</w:t>
      </w:r>
    </w:p>
    <w:p>
      <w:r>
        <w:t>FR: ATF 113 II 323</w:t>
      </w:r>
    </w:p>
    <w:p>
      <w:r>
        <w:t>IT: DTF 113 II 323</w:t>
      </w:r>
    </w:p>
    <w:p>
      <w:pPr>
        <w:pStyle w:val="Heading2"/>
      </w:pPr>
      <w:r>
        <w:t>Regeste</w:t>
      </w:r>
    </w:p>
    <w:p>
      <w:r>
        <w:t>Regeste Zusammenstoss von zwei Lastwagen, Tod eines Lenkers, Haftung. 1. Art. 59 Abs. 2 SVG und Art. 44 Abs. 1 OR. Verteilung des Schadens auf die Haftpflichtigen: Bedeutung des beidseitigen Verschuldens (E. 1) und der Betriebsgefahren, wenn es um solidarische Haftung geht und eine der beiden Halterfirmen sich auf das Privileg des Art. 129 Abs. 2 KUVG berufen kann (E. 2). 2. Art. 45 Abs. 3 OR. Versorgerschaden der Witwe: Massgebliches Einkommen, Bedeutung und Berechnung der Teuerung (E. 3a); Ermittlung der Witwenquote (E. 3b); Abzug wegen Aussichten auf eine Wiederverheiratung (E. 3c); Berechnung des Schadens durch Kapitalisierung, anzurechnende Renten (E. 4). 3. Art. 45 Abs. 1 OR. Bestattungskosten: Umstände, unter denen Auslagen für Trauerkleider voll zu berücksichtigen sind; die Kosten für den Grabunterhalt sind nicht zu ersetzen (E. 5). 4. Art. 47 OR. Genugtuungssummen bei Unfalltod des Versorgers, Angemessenheit der Summen (E. 6). 5. Vorprozessuale Anwaltskosten unterliegen in Haftpflichtprozessen der allgemeinen Herabsetzung gemäss Art. 59 Abs. 2 SVG (E. 7). 6. Zahlungen der belangten Haftpflichtversicherung sind vorweg auf die bereits fälligen Zinsen und nur im Restbetrag auf die Hauptforderung anzurechnen (E. 8). 7. Art. 157 OG und Art. 42 Abs. 2 OR. Regelung der Kosten- und Entschädigungsfolgen des kantonalen Verfahrens durch das Bundesgericht; Bedeutung des Veranlassungsprinzips, der finanziellen Lage der Parteien und des Schadensnachweises (E. 9).</w:t>
      </w:r>
    </w:p>
    <w:p>
      <w:pPr>
        <w:pStyle w:val="Heading2"/>
      </w:pPr>
      <w:r>
        <w:t>Erwägungen</w:t>
      </w:r>
    </w:p>
    <w:p>
      <w:r>
        <w:rPr>
          <w:b/>
        </w:rPr>
        <w:t>E. 1</w:t>
      </w:r>
    </w:p>
    <w:p>
      <w:r>
        <w:t>Das Obergericht prüfte vorweg das Verschulden der Beteiligten und fand, dass der Verunfallte mit einem, B. und seine Arbeitgeberin dagegen mit zwei Dritteln zu belasten seien. Die Parteien lassen diese Verteilung nicht gelten: Die Beklagte möchte das beidseitige Verschulden gleich gewichten, während die Kläger eine volle Verschuldenskompensation verlangen. a) Nach dem angefochtenen Urteil und dessen Hinweisen auf ergänzende Feststellungen des Bezirksgerichts ist der Unfall vor allem darauf zurückzuführen, dass der Lastenzug des B. wegen seines schlechten Allgemeinzustandes und insbesondere eines Defektes der Lichtmaschine im Tunnel stehenblieb. Dieser Defekt hatte schon bei Antritt der Fahrt in Pratteln zur Folge gehabt, dass der Lastenzug mit Hilfe der Batterie eines andern Lastwagens hatte starten müssen. Unterwegs fiel die Stromversorgung aus und führte, als B. mangels genügender Stromzufuhr nicht mehr von einem Gang in einen andern schalten konnte, zum Stillstand des Lastenzuges. Unter diesen Umständen wirft das Obergericht dem B. mit Recht vor, dass er trotz Kenntnis des schlechten Fahrzeugzustandes die Autobahn gewählt und die Fahrt nicht abgebrochen hat, als die Lichtmaschine die Batterie nicht mehr zu speisen vermochte und eine Kontrollampe ihm dies anzeigte. Beizupflichten ist der Vorinstanz auch darin, dass die Firma C. als Halterin ebenfalls ein Verschulden trifft, weil sie den Lastenzug unbekümmert um die erwähnten Mängel verkehren liess und B., der sie auf die defekte Lichtmaschine aufmerksam gemacht hatte, sogar anhielt, die Fahrt gleichwohl fortzusetzen. Nach Auffassung der Kläger hat es B. zudem pflichtwidrig unterlassen, sofort das Pannendreieck aufzustellen. Die Annahme der Vorinstanz, dies sei ihm zeitlich nicht mehr möglich gewesen, beruht auf der Tatsache, dass vom Stillstand BGE 113 II 323 S. 327 des Lastenzuges bis zur Kollision nur 100 Sekunden vergingen. Zu beachten ist ferner, dass der Lastenzug 133 m nach dem Tunneleingang stehenblieb, das Pannendreieck wegen der unterschiedlichen Lichtverhältnisse aber nahe beim Eingang hätte angebracht werden müssen, um nicht übersehen zu werden. Dafür war die Zeit jedoch zu knapp, weshalb offenbleiben kann, ob B. vom Versuch, den Motor wieder in Gang zu bringen, hätte absehen sollen. b) Der vom Verunfallten gesteuerte Lastwagen der Firma A. war in gutem Zustand; ein Verschulden der Halterin scheidet daher aus. Dagegen bejaht das Obergericht zu Recht ein Verschulden des X., weil er ohne Rücksicht auf die besonderen Lichtverhältnisse vom Unfalltag mit über 80 km/h in den Tunnel gefahren ist. Die Auswertung seines Fahrtschreibers hat ergeben, dass er 1300 m vor der Unfallstelle mit 94 km/h und 560 m davon entfernt noch mit 86 km/h gefahren ist, diese Geschwindigkeit in den letzten acht Sekunden oder auf den letzten 185 m vor dem Anprall aber nur auf 81 km/h herabgesetzt hat. Der schroffe Lichtwechsel im Bereiche des Tunneleinganges hätte ihn jedoch zu einer erheblich langsameren Fahrweise veranlassen müssen, um einem unvermutet auftauchenden Hindernis in seiner Fahrbahn rechtzeitig ausweichen zu können. Nach den Feststellungen des Untersuchungsrichters, von denen auch die Kläger ausgehen, wurde man am Unfalltag als Fahrer wegen des schönen Wetters durch einen schneebedeckten Hang vor der Tunneleinfahrt stark geblendet, weshalb man trotz Tunnelbeleuchtung zunächst völlig im Dunkeln gefahren sei, bis das Auge sich von der Blendung erholt und der Beleuchtung angepasst habe. Diese Feststellungen stützen sich zwar auf die Lichtverhältnisse eine Stunde nach dem Unfall. Entgegen der Ansicht der Beklagten herrschten beim Tunneleingang, wie der Untersuchungsrichter in seinem Bericht über den Unfallhergang beifügte, schon um neun Uhr ähnliche Sichtverhältnisse. Unter diesen Umständen war es höchst unvorsichtig, den Tunnel mit kaum verminderter Geschwindigkeit durchfahren zu wollen. Es ist offensichtlich, dass X. nicht etwa wegen der leichten Rechtsbiegung, sondern wegen des jähen Lichtwechsels von dem seit 100 Sekunden stillstehenden Lastenzug überrascht wurde und den Zusammenstoss nicht mehr vermeiden konnte. Rücksichten auf nachfolgende Fahrzeuge und das Erfordernis eines gleichmässigen Verkehrsflusses, auf welche die Kläger sich BGE 113 II 323 S. 328 berufen, vermögen das Verhalten des X. nicht zu entschuldigen, da alle Fahrer die Geschwindigkeit den bestehenden Sichtverhältnissen anzupassen haben. Dies gilt umso mehr, als X. nach den Feststellungen des Obergerichts den Tunnel gekannt hat und bei einem vorausgehenden Tunnel am Unfalltag ähnliche Lichtverhältnisse bestanden haben. Dass im Tunnel eine generelle Höchstgeschwindigkeit von 100 km/h signalisiert ist, hilft ihm ebenfalls nicht, zumal für Lastwagen eine solche von 80 km/h gilt. Erst recht unbeachtlich, ja bedenklich ist der Einwand, diese Geschwindigkeit sei ohnehin toter Buchstabe und wenig sinnvoll. Der schwere Unfall zeigt, wohin eine solche Auffassung führen kann. c) Die Abwägung des beidseitigen Verschuldens durch die Vorinstanz kann vom Bundesgericht frei überprüft werden ( BGE 111 II 90 E. 1 mit Hinweisen), ist aber nicht zu beanstanden. Die von den Klägern verlangte Verschuldenskompensation scheitert schon am Grundgedanken des Art. 44 Abs. 1 OR , der in Fällen wie dem vorliegenden nur eine Ermässigung der Ersatzpflicht zulässt ( BGE 60 II 201 ; VON TUHR/PETER, OR I S. 110/11; OFTINGER, Haftpflichtrecht I S. 265 Anm. 18; DESCHENAUX/TERCIER, La responsabilité civile, S. 253; STARK, Skriptum N. 330). Dass X. nicht nur übersetzte Geschwindigkeit, sondern auch ungenügende Aufmerksamkeit vorzuwerfen sei, wie die Beklagte behauptet, ergibt nichts zu ihren Gunsten. Die pflichtwidrige Fahrweise gereicht X. zum gleichen Verschulden, gleichviel ob er bloss infolge der Blendung oder auch aus Unachtsamkeit zu spät gebremst hat; sie rechtfertigt angesichts des primären Verschuldens des B. und dessen Arbeitgeberin jedoch keine höhere Schuldquote als die vom Obergericht angenommene. Diese Quote ist entgegen der Annahme der Kläger aber auch nicht deswegen zu kürzen oder gar durch Kompensation beidseitigen Verschuldens aufzuheben, weil die Beklagte eine Haftpflichtversicherung sei. Gewiss ist in BGE 104 II 188 E. 3a berücksichtigt worden, dass der Geschädigte in bescheidenen wirtschaftlichen Verhältnissen lebte und der Pflichtige gegen seine Haftpflicht versichert war. Der Versicherungsschutz kann indes nicht dazu führen, dass die Haftung das allgemeine Mass übersteigt. Daran ändert selbst der Umstand nichts, dass es im Versicherungsfall dem Belangten und erst recht dem Versicherer verwehrt ist, sich auf eine Notlage gemäss Art. 44 Abs. 2 OR zu berufen ( BGE 111 II 303 E. 3a mit Hinweisen). BGE 113 II 323 S. 329</w:t>
      </w:r>
    </w:p>
    <w:p>
      <w:r>
        <w:rPr>
          <w:b/>
        </w:rPr>
        <w:t>E. 2</w:t>
      </w:r>
    </w:p>
    <w:p>
      <w:r>
        <w:t>Vor Bundesgericht ist nicht mehr streitig, dass der Unfall trotz Stillstand des Lastenzuges noch auf dessen Betrieb zurückzuführen ist ( BGE 107 II 272 E. 1a mit Zitaten). Umstritten ist dagegen, wie der Betriebsgefahr der beteiligten Fahrzeuge Rechnung zu tragen ist. Nach Auffassung der Vorinstanz kann die Beklagte weder aus der Betriebsgefahr des Lastwagens des X. noch aus dem Haftungsprivileg der Halterfirma gemäss Art. 129 Abs. 2 KUVG etwas für eine Kürzung ihrer Haftung herleiten. Die Beklagte lässt das nicht gelten; sie ist vielmehr der Meinung, dass beides sich zu ihren Gunsten auswirken müsse. Die Kläger sodann beharren darauf, dass die Betriebsgefahr des Lastwagens des X. zulasten der Beklagten gehe, weil beide Halterfirmen dem Verunfallten gegenüber solidarisch hafteten. a) Da X. nicht Fahrzeughalter war, haften die übrigen Beteiligten, darunter die beiden Halterfirmen, seinen Hinterbliebenen solidarisch ( Art. 60 Abs. 1 SVG ). Sowohl nach Art. 60 Abs. 2 Satz 2 als auch nach Art. 61 Abs. 1 SVG ist der Schaden den beteiligten Haltern zu gleichen Teilen aufzuerlegen, wenn nicht besondere Umstände, namentlich das Verschulden, eine Abweichung rechtfertigen. Diese Regel beruht auf der Vermutung, dass die Betriebsgefahren der am Unfall beteiligten Fahrzeuge meistens einigermassen gleich und daher zu kompensieren sind ( BGE 99 II 95 E. 2b). Sie findet aber keine Anwendung, wenn sich Halter über die Haftung streiten; diesfalls sind die Betriebsgefahren vielmehr in die Würdigung aller Umstände gemäss Art. 59 Abs. 2 SVG einzubeziehen. Dann stehen hier den Hinterbliebenen des Verunfallten grundsätzlich auch Ansprüche aus der Betriebsgefahr zu, die dem Lastwagen des X. innewohnte. Das entspricht auch der herrschenden Lehre (ALFRED KELLER, Haftpflicht im Privatrecht, S. 246; DESCHENAUX/TERCIER, S. 147 Ziff. 43/44; STARK, N. 903 und 915; OSWALD, in BJM 1967 S. 8; GREC, La situation juridique du détenteur de véhicule automobile en cas de collision de responsabilités, S. 128 f.). Die Beklagte beruft sich auf eine abweichende Äusserung OFTINGERS (II/2 S. 649 f.), der dem Verunfallten in einem Falle wie hier die Betriebsgefahr "seines" eigenen Fahrzeugs zurechnen möchte, analog einem Selbstverschulden gemäss Art. 44 Abs. 1 OR . Andere Stellen OFTINGERS (z.B. I S. 276 und II/2 S. 669) können freilich, wie die Kläger mit Recht einwenden, gegenteilig verstanden werden. Einem verunfallten Lenker, der nicht Halter ist, die seinem Fahrzeug innewohnende Betriebsgefahr anzulasten, BGE 113 II 323 S. 330 geht indes entgegen BGE 69 II 159 E. 3 schon deshalb nicht an, weil dies der Haftung des Halters gegenüber dem Lenker widerspricht. Wegen der bestehenden Solidarität aller Beteiligten muss sich die Beklagte daher grundsätzlich auch die Betriebsgefahr des Lastwagens des X. anrechnen lassen. So ist auch das Obergericht vorgegangen; es hat die Haftungsquote der Beklagten nur gestützt auf das Verschulden des X. gekürzt, die Betriebsgefahr der beiden Fahrzeuge dagegen auf seiten der Beklagten in die Würdigung der Umstände einbezogen. b) Die Besonderheit des vorliegenden Falles liegt nun darin, dass die Halterin des Lastwagens, in welchem X. verunfallt ist, zugleich dessen Arbeitgeberin war und sich deshalb auf das Haftungsprivileg des Art. 129 Abs. 2 KUVG berufen kann. Die Parteien stimmen zu Recht mit dem Obergericht darin überein, dass das Privileg nicht nur eine Klage der Hinterbliebenen gegen die Firma A., sondern auch einen Rückgriff der SUVA oder der Beklagten auf sie ausschliesst; diese Firma fällt mithin aus der Solidarhaft heraus (OFTINGER, I S. 437; STARK, in ZSR 86/1967 II S. 66 Anm. 141). Nach Auffassung der Beklagten ist deshalb der Anspruch der Kläger um den Betrag zu kürzen, den sie ohne das Privileg von der Firma A. hätte verlangen können. Die Beklagte kann sich dafür auf verschiedene Autoren stützen (STARK, in ZSR 86/1967 II S. 66 ff., Skriptum N. 1018; STOESSEL, Das Regressrecht der AHV/IV gegen den Haftpflichtigen, S. 60). Andere Autoren, auf welche die Vorinstanz und die Kläger sich berufen, lehnen eine Kürzung des Anspruchs, den der Geschädigte gegen den Haftpflichtigen hat, ab und wollen dem Pflichtigen zulasten des Regressanspruchs der SUVA einen Ausgleich gewähren (OSWALD, in Schweiz. Zeitschrift für Sozialversicherung 1962 S. 277/78; R. SCHAER, Grundzüge des Zusammenwirkens von Schadenausgleichsystemen, Rz. 982 ff.; STEIN, Haftungskompensation, in ZSR 102/1983 S. 108). Ein solcher Ausgleich liegt in der Tat nahe. Er setzt jedoch voraus, dass ein Regressanspruch der SUVA gegeben und nicht etwa wegen des Quotenvorrechts des Geschädigten ( BGE 113 II 91 E. 2 und BGE 96 II 360 E. III) ausgeschlossen ist; eine befriedigende Lösung muss auch darauf Rücksicht nehmen. Es bleibt dann die entscheidende Frage, ob die Haftungsquote, die dem Privileg des Art. 129 Abs. 2 KUVG entspricht, letztlich zulasten des Geschädigten oder des Haftpflichtigen gehen soll. Dass dem Geschädigten deren Tragung zuzumuten sei, weil er in den Genuss der SUVA-Leistungen BGE 113 II 323 S. 331 komme, lässt sich entgegen den Einwänden der Beklagten zum vornherein nicht sagen; denn diese Leistungen werden ihm gestützt auf Art. 100 KUVG so oder anders auf den Haftpflichtanspruch angerechnet. In diesem offenkundigen Dilemma ist nicht gegen, sondern zugunsten des Geschädigten zu entscheiden. Ein solidarisch haftender Halter kann auch faktisch, insbesondere wegen Zahlungsunfähigkeit, sein Rückgriffsrecht auf Mithaftende verlieren. Es entspricht aber dem Wesen der Solidarität und auch der Billigkeit, dass in einem solchen Fall er und nicht der Geschädigte den Ausfall zu tragen hat ( BGE 112 II 144 E. 4, BGE 97 II 416 ). Im gleichen Sinn wird dem Haftpflichtigen nach der neuern Rechtsprechung keine Herabsetzung wegen mitwirkenden Drittverschuldens oder leichten Selbstverschuldens des Geschädigten gewährt ( BGE 112 II 144 , 98 II 104 Nr. 14). Nach dem Sinn und Zweck der Solidarhaft rechtfertigt es sich auch vorliegend, der Beklagten eine Kürzung des klägerischen Anspruchs infolge des Haftungsprivilegs zu versagen, selbst wenn sie dafür beim Regress der SUVA nicht zum Ausgleich kommen sollte; ob ein solcher überhaupt gegeben ist, braucht deshalb nicht entschieden zu werden. c) Bei der Abwägung von Verschulden und Betriebsgefahren hat das Obergericht zu Recht vor allem auf das Verschulden abgestellt ( BGE 99 II 97 E. 2c mit Hinweisen). Das gilt nicht nur für B. und seine Arbeitgeberin, sondern auch für die pflichtwidrige Fahrweise des X. Die erhöhte Betriebsgefahr der beteiligten Fahrzeuge erforderte zudem beiderseits erhöhte Vorsicht und Aufmerksamkeit. Ob die Betriebsgefahr des Lastenzuges, der wegen fehlerhafter Beschaffenheit im Tunnel steckenblieb, oder jene des zu schnell fahrenden Lastwagens sich stärker auf den Unfall ausgewirkt habe, ist übrigens eine müssige Frage, weil die Beklagte nach dem Gesagten so oder anders für beide Gefahren solidarisch haftet. Auf dieser Grundlage geht es entgegen der Auffassung der Beklagten nicht an, die Haftung hälftig zu verteilen. Es rechtfertigt sich aber auch nicht, auf jeden Abzug zulasten der Hinterbliebenen zu verzichten, wie dies von den Klägern verlangt wird. Als angemessen erscheint vielmehr das angefochtene Urteil, das die Betriebsgefahren mit einem Drittel, die Verschuldensanteile dagegen mit zwei Dritteln gewichtet und letzteres zu einem Drittel den Klägern anlastet. Der Anspruch der Kläger ist daher insgesamt um zwei Neuntel zu kürzen, während die Anteile Betriebsgefahren und Restanteil Verschulden der Beklagten zuzurechnen sind. Berufung BGE 113 II 323 S. 332 und Anschlussberufung erweisen sich auch insoweit als unbegründet.</w:t>
      </w:r>
    </w:p>
    <w:p>
      <w:r>
        <w:rPr>
          <w:b/>
        </w:rPr>
        <w:t>E. 3</w:t>
      </w:r>
    </w:p>
    <w:p>
      <w:r>
        <w:t>Ein Versorgerschaden wird nur von der Witwe geltend gemacht, und zwar erst mit Wirkung ab 1. August 1988, wenn die Waisenrenten wegfallen werden. Anerkannt ist sodann, dass das Mitverschulden des Verunfallten wegen des Quotenvorrechts der Witwe keinen Einfluss auf die Berechnung dieses Schadens hat. a) Die Vorinstanz geht gestützt auf die Rechtsprechung des Bundesgerichts vom Einkommen des X. zur Zeit des Todes (9. Dezember 1980) aus, das sich auf Fr. 41'753.-- belief. Erhöhend berücksichtigt sie sodann die Aussichten des X. auf den 13. Monatslohn und eine gewisse Reallohnsteigerung, hält ergänzend aber auch fest, dass sich in der Branche seit 1980 eine Stagnation bemerkbar mache und der Verunfallte keine Aussicht auf eine Beförderung gehabt habe. Die Teuerung wird von ihr unter Hinweis auf den Kapitalisierungszins von 3 1/2% nicht zusätzlich berücksichtigt. Die Vorinstanz ermittelt so ein massgebliches Jahreseinkommen von Fr. 50'000.--, das an sich unbestritten ist; es kann deshalb offenbleiben, wieweit es sich dabei um tatsächliche Feststellungen handelt. Die Kläger anerkennen sodann, dass die Schadensermittlung der Vorinstanz sich auf die bundesgerichtliche Rechtsprechung stützt; sie kritisieren aber diese Rechtsprechung und verlangen, dass die Teuerung bis zum Urteilsdatum (19. November 1985) konkret mit 25% zu berechnen und die künftige zu schätzen sei. Was die künftige Teuerung angeht, bestreitet die Erstklägerin, dass der günstige Zinssatz von 3 1/2% den Ausgleich garantiere. Sie begnügt sich aber mit dem Vorschlag, dass von einem massgeblichen Basiseinkommen von Fr. 62'400.-- auszugehen sei, das nur die bisherige Teuerung berücksichtige; nach ihrer Ansicht würde eine Ersatzleistung in Form einer indexierten Rente der Problematik besser gerecht. Darauf einzugehen, erübrigt sich indes schon deshalb, weil die Erstklägerin nicht eine Rente, sondern eine Kapitalabfindung verlangt, bei der die künftige Teuerung nach ständiger Rechtsprechung nicht berücksichtigt wird ( BGE 101 II 352 E. 3c, BGE 99 II 211 E. 6, BGE 96 II 446 E. 6 mit weitern Hinweisen). Auf diese Rechtsprechung zurückzukommen, besteht umso weniger Anlass, als auch die Lehre, soweit sie sich dazu überhaupt äussert, keine überzeugendere Alternative aufzuzeigen weiss (OFTINGER, I S. 212 ff. und 224/25). BGE 113 II 323 S. 333 Was sodann die Teuerung betrifft, die bis zum Urteilstag der letzten kantonalen Instanz eingetreten ist, stellt das Bundesgericht seit 1958 ( BGE 84 II 300 E. 7) beim Versorgerschaden - im Gegensatz zum Invaliditätsschaden - auf das Einkommen zur Zeit des Todes ab und berücksichtigt diese Teuerung gleich wie die künftige ( BGE 108 II 440 E. 5a mit Hinweisen). Diese Rechtsprechung wird in der Lehre mehrheitlich gebilligt (SCHAER, Rz. 172; STAUFFER/SCHAETZLE, in SJZ 71/1975 S. 120; SZÖLLOSZY, in ZBJV 112/1976 S. 31 ff.; DESCHENAUX/TERCIER, S. 237 N. 28; BREHM, N. 94 zu Art. 45 OR ; STARK, Skriptum N. 126). Andere Autoren fordern, dass die Teuerung auch beim Versorgerschaden bis zum Urteilstag konkret berechnet werde (ZEN-RUFFINEN, La perte de soutien, S. 59 ff., ZEN-RUFFINEN in Festgabe Jeanprêtre S. 148; MERZ, in ZBJV 119/1983 S. 134, MERZ in Schweiz. Privatrecht VI/1 S. 212; WEBER, N. 206 zu Art. 84 OR ). Das leuchtet ein in Fällen, in denen auf Hypothesen abgestellt wird, obschon eine konkrete Berechnung möglich wäre und auch näherläge, namentlich wenn das Urteil erst Jahre nach dem Unfall erlassen wird. Das von der Kritik befürwortete Vorgehen ist aber häufig zu umständlich und führt, z.B. wenn der Arbeitgeber den Teuerungsausgleich nicht bezahlt hat, ebenfalls zu Abstrichen. Zu bedenken ist ferner, dass der gesetzliche Zins von 5% den Kapitalisierungszinsfuss übersteigt und regelmässig vom Todestag an zugesprochen wird, was meistens sogar einen vollen Ausgleich ergibt (STAUFFER/SCHAETZLE, Barwerttafeln, 3. Aufl. S. 176 ff.). Die mit BGE 84 II 300 E. 7 eingeführte Vereinfachung in der Berechnung bietet eine praktische und im allgemeinen auch angemessene Lösung für einen Entscheid, der ohnehin weitgehend auf Schätzungen und Hypothesen beruht. Daran festzuhalten, rechtfertigt sich umso mehr, als gerade das Haftpflichtrecht angesichts der Häufigkeit von Schadenfällen, die übrigens grösstenteils durch Vergleich erledigt werden, auf eine einfache und praktische Berechnungsart angewiesen ist. b) Das Obergericht hat die Witwenquote auf 50% des Basiseinkommens von Fr. 50'000.-- festgesetzt. Die Erstklägerin verlangt eine Quote von 65%. Die Beklagte will dagegen nur 45% anerkennen, vor allem weil der Versorgerschaden nicht auf dem Basiseinkommen, sondern auf den gemeinsamen Ausgaben der Ehegatten zu berechnen, eine gewisse Sparquote also auszunehmen sei. Dem hielt schon das Obergericht zu Recht entgegen, dass jedenfalls nur von einer bescheidenen Sparquote die Rede sein könnte. Das gilt BGE 113 II 323 S. 334 selbst dann, wenn berücksichtigt wird, dass der Kinderunterhalt sukzessive wegfällt, da dieser Umstand bei einem mässigen Einkommen erfahrungsgemäss eher dazu benutzt wird, die Lebenshaltung zu verbessern als vermehrt zu sparen. Es braucht deshalb auch nicht untersucht zu werden, ob eine allfällige Sparquote sich voll zulasten des Versorgeranteils auswirken müsste, was nach STARK (in ZSR 105/1986 S. 347) übrigens nur bei sehr hohen Einkommen anzunehmen ist. Das Bundesgericht hat früher in vergleichbaren Fällen Witwenquoten von 40 und 45% festgesetzt oder bestätigt ( BGE 101 II 353 E. 4, BGE 99 II 210 E. 5), im Fall Blein ( BGE 108 II 439 E. 4) dagegen erstmals eine Witwerquote von 65% angenommen. Demnach ist nicht massgebend, welcher Anteil der gemeinsamen Ausgaben auf den verstorbenen Ehegatten entfällt, sondern wieweit diese Ausgaben mit seinem Tod dahingefallen sind und wieviel der überlebende benötigt, um die bisherige Lebensweise beizubehalten; dabei ist dem Umstand Rechnung zu tragen, dass gewisse fixe Kosten unverändert weiterlaufen und dass deshalb die Kosten des überlebenden Ehegatten höher sind als sein Anteil an den gemeinsamen Ausgaben (S. 437 E. 2). Im Normalfall ist deshalb von einer hälftigen Beteiligung der beiden Ehegatten am gemeinsamen Aufwand auszugehen. Schon das ergibt einen Versorgerschaden von über 50%, weil Fixkosten zu berücksichtigen sind, die sich für den überlebenden Ehegatten nicht einfach halbieren lassen. Das gilt entgegen der Annahme des Obergerichts für die Witwe so gut wie für den Witwer und wird auch in der Lehre anerkannt (OFTINGER, I S. 238; STARK, in ZSR 105/1986 S. 344 ff.; STAUFFER/SCHAETZLE, Barwerttafeln, S. 55; BREHM, N. 51 ff. zu Art. 45 OR ). Wenn die Fixkosten einbezogen werden, ergibt sich auch vorliegend ein Versorgerschaden von über 50%, da nichts dagegen spricht, dass die Ehegatten X. ab 1988 je hälftig vom Einkommen des Mannes gelebt hätten. Dagegen rechtfertigt sich nicht, auf die im Fall Blein ermittelte Quote abzustellen, wie die Erstklägerin dies verlangt; sie übersieht, dass der Anteil des überlebenden Ehegatten umso höher einzusetzen ist, je tiefer das massgebende Basiseinkommen ist (DESCHENAUX/TERCIER, S. 237 N. 30; STARK, Skriptum N. 116; BREHM, N. 104 zu Art. 45 OR ). Dadurch unterscheidet der Fall Blein sich denn auch deutlich vom vorliegenden. Zu bedenken ist ferner, dass selbst für eine Witwe mit Kindern das Total der Versorgungsquoten zwischen 65 und 70% liegt und nicht überschritten werden sollte (SCHAER, Rz. 175; STARK, Skriptum BGE 113 II 323 S. 335 N. 118; BREHM, N. 143 f. zu Art. 45 OR ). Vorliegend erscheint eine Witwenquote zwischen 55 und 60% als angemessen, was bei 57,5% einen Versorgerschaden von Fr. 28'750.-- im Jahr ergibt. c) Umstritten ist ferner, wieweit die Aussichten auf eine Wiederverheiratung der Erstklägerin zu berücksichtigen sind. Das Obergericht macht dafür einen Abzug von 21%, den es ebenfalls vom Todestag an berechnet. Die Beklagte möchte den Abzug auf 31% erhöht wissen. Die Erstklägerin dagegen widersetzt sich jedem Abzug; jedenfalls gehe es auch in diesem Zusammenhang nicht an, auf den Todestag statt auf den Urteilstag abzustellen und als ungewiss zu behandeln, was sicher sei; die Wiederverheiratungschancen seien zudem zwischen dem 2. und 5. Jahr nach dem Tod des Gatten am höchsten. Die Auffassung des Obergerichts über den Berechnungstag entspricht indes der bundesgerichtlichen Rechtsprechung ( BGE 108 II 44 E. 3c, BGE 95 II 418 E. 10), an der wie hinsichtlich der Teuerung festzuhalten ist, weil hier wie dort ähnliche Schwierigkeiten bestehen und es sich rechtfertigt, den gesamten Versorgerschaden auf den gleichen Tag zurückzurechnen. Als bundesrechtswidrig rügt die Erstklägerin sodann, dass die Vorinstanz auf Zahlen von STAUFFER/SCHAETZLE abstellt, die längst überholt seien; die Gerichte setzten regelmässig weniger weit gehende Abzüge zwischen 0 und 30% fest; nach neueren Statistiken sei die Wiederverheiratungschance zudem stark gesunken. Die Beklagte möchte dagegen nach STAUFFER/SCHAETZLE den allgemeinen Abzug von 31% statt jenen für SUVA-Versicherte von 21% angewandt wissen. Dass die erwähnten Zahlen mit Zurückhaltung anzuwenden sind, anerkennt auch das Bundesgericht, da es sie seit Jahren erheblich zu unterschreiten pflegt ( BGE 108 II 441 E. 5c, BGE 102 II 95 E. 3b, BGE 101 II 264 E. 3). Vorliegend ist indes zu beachten, dass der Ansatz für SUVA-Versicherte bereits um rund einen Drittel unter dem Normalwert liegt und eine weitere Kürzung nicht angebracht ist. Dass dabei Besonderheiten des Einzelfalles zu berücksichtigen sind, wie z.B. die Anzahl der Kinder, hat das Obergericht nicht übersehen; es sieht darin einen heiratsfördernden Umstand. Gewiss kann diese Besonderheit die Heiratsbereitschaft einer Witwe erhöhen, was aber noch keineswegs heisst, dass sie auch ihre Heiratschancen verbessere. Wie es sich damit genau verhält, kann jedoch dahingestellt bleiben; die Beklagte ist nämlich wie die Erstklägerin der Meinung, dass mit dem Ausscheiden der Kinder aus der Unterhaltspflicht dieser Umstand ausser Betracht fällt. BGE 113 II 323 S. 336 Die Beklagte wirft der Erstklägerin Rechtsmissbrauch vor, weil sie seit mehreren Jahren in einem eheähnlichen Verhältnis lebe und nur aus rentenpolitischen Überlegungen von einer Heirat absehe. Die Erstklägerin sieht darin eine neue unzulässige Behauptung, die übrigens schon im kantonalen Verfahren widerlegt worden sei. Dem angefochtenen Urteil ist für den Vorwurf nichts zu entnehmen und die Beklagte tut nicht dar, dass sie ihn rechtzeitig substantiiert habe ( BGE 107 II 224 ). Dass aus dem Verhältnis angeblich ein Kind hervorgegangen ist, belegt noch kein Konkubinat. Es braucht deshalb auch nicht entschieden zu werden, ob ein solches den Versorgerschaden beeinflussen und insbesondere ausreichen würde, die Grundsätze über die Abänderung von Scheidungsrenten ( BGE 109 II 190 ff.) sinngemäss anzuwenden. Die Zunahme eheähnlicher Gemeinschaften spricht zwar für einen Rückgang der Wiederverheiratungsquote; deswegen ein Konkubinat versorgungsrechtlich im vornherein einer Wiederverheiratung gleichsetzen zu wollen, geht indes nicht an. Bei diesem Ergebnis ist der Abzug von 21% nicht zu beanstanden, zumal die Beziehungen der Erstklägerin zu einem Mann auf durchaus normale Heiratschancen schliessen lassen.</w:t>
      </w:r>
    </w:p>
    <w:p>
      <w:r>
        <w:rPr>
          <w:b/>
        </w:rPr>
        <w:t>E. 4</w:t>
      </w:r>
    </w:p>
    <w:p>
      <w:r>
        <w:t>Alter des Versorgers und der Witwe zur Unfallzeit und der Kapitalisierungszins von 3 1/2% sind unbestritten. Davon geht auch das Obergericht aus. Es nimmt sodann an, dass die Witwenquote am Basiseinkommen und die anzurechnende SUVA-Rente nach der Tabelle 26 von STAUFFER/SCHAETZLE zu kapitalisieren seien, die anzurechnende AHV-Rente dagegen nach der AK-Tabelle 26bis (ZAK 1984 S. 477 ff.); beide Tabellen sähen dafür übereinstimmend den Faktor 1717 vor. Wegen Aufschubs des Versorgerschadens bis 1. August 1988, d.h. um 7 1/2 Jahre, ergebe sich nach der Tabelle 66 von STAUFFER/SCHAETZLE jedoch eine Herabsetzung auf 66% und damit der Faktor 1133. Gegen dieses Vorgehen haben die Parteien an sich nichts einzuwenden. Sie wollen hingegen einzelne Berechnungselemente geändert wissen, weshalb der Versorgerschaden nach Auffassung der Erstklägerin zu erhöhen, nach Ansicht der Beklagten dagegen überhaupt zu verneinen ist, da die Leistungen der Sozialversicherung laufend der Teuerung angepasst würden. a) Die Erstklägerin möchte die temporäre Verbindungsrente nach der Aktivitätsdauer des Versorgers gemäss Tabelle 25 von STAUFFER/SCHAETZLE berechnen und daher vom Faktor 1865 ausgehen. Das Bundesgericht pflegt in der Tat auf die Aktivitätsdauer BGE 113 II 323 S. 337 abzustellen, selbst wenn eine Pensionierung mit 65 Jahren wahrscheinlich ist, wie z.B. bei einem Beamten (nicht veröffentlichte E. 3c zu BGE 110 II 423 ff.; siehe ferner BGE 112 II 129 und BGE 104 II 309 ). In die gleiche Richtung geht die Lehre (OFTINGER, I S. 208 und 241; DESCHENAUX/TERCIER, S. 237/38; STARK, Skriptum N. 127; abweichend SCHAER, Rz. 149 ff. und insbes. Anm. 28). Im Fall Blein hat das Bundesgericht wegen der besonderen Lage der Hausfrau ein Mittel zwischen Aktivität und Mortalität angenommen ( BGE 108 II 441 E. 5c), was im Ergebnis ebenfalls gegen eine Beschränkung der Kapitalisierung bis zum 65. Altersjahr gemäss Tabelle 26 spricht. Die Berufung erweist sich insoweit als begründet, weshalb vom Faktor 1865 statt von 1717 auszugehen ist. Das ergibt in Verbindung mit der Umrechnung nach Tabelle 66, wie auch die Beklagte anerkennt, eine Herabsetzung auf 66% oder neu den Faktor 1231, der für den Versorgerschaden und die SUVA-Rente massgebend ist; für die AHV-Rente bleibt es dagegen, was nicht streitig ist, beim Faktor 1133. Die Beklagte beanstandet, dass das eingesetzte Basiseinkommen nicht dem tatsächlichen Einkommen des Versorgers am Todestag entspricht. Sie anerkennt, dass darin nach der Rechtsprechung die künftige Teuerung nicht berücksichtigt ist und die Leistungen der Sozialversicherung ebenfalls ohne Teuerungszulagen in die Berechnung des Versorgerschadens einbezogen werden. Sie macht aber geltend, dass die AHV-Renten ausser an die Lebenskosten auch an die Lohnentwicklung angepasst würden, weshalb für die Zeit bis zum Urteilstag die Erhöhung der Renten von Fr. 9'720.-- auf Fr. 12'192.-- hälftig anzurechnen, folglich eine Jahresrente von Fr. 10'956.-- zu kapitalisieren sei. Dafür besteht indes kein ausreichender Grund. Die Beklagte übersieht, dass die Rentenerhöhung neben den Konsumentenpreisen auch der Lohnentwicklung Rechnung trägt, es sich also auch insoweit um eine Anpassung an die Teuerung handelt. Davon abgesehen berücksichtigt das eingesetzte Basiseinkommen von Fr. 50'000.-- nicht etwa allgemeine Reallohnsteigerungen, sondern bloss die konkreten Aussichten des X., namentlich auf einen 13. Monatslohn, und branchenbedingt nur eine bescheidene Reallohnzunahme. b) Der Versorgerschaden ist, was von keiner Seite angefochten wird, nach dem zutreffenden Schema des Obergerichts zu berechnen, wobei aber die vorstehend erwähnten Änderungen zu berücksichtigen sind. Das ergibt folgende Berechnung: BGE 113 II 323 S. 338 Massgebendes Jahreseinkommen Fr. 50'000.-- Witwenquote 57,5% Fr. 28'750.-- kapitalisiert mit 12.31 Fr. 353'912.-- ./. 21% Wiederverheiratung Fr. 74'322.-- -------------- Brutto-Versorgerschaden Fr. 279'590.-- Anrechnung der Renten: SUVA-Rente Fr. 12'510.-- kapitalisiert mit 12.31 Fr. 153'998.-- ./. 21% Wiederverheiratung Fr. 32'340.-- -------------- Fr. 121'658.-- AHV-Rente Fr. 9'720.-- kapitalisiert mit 11.33 Fr. 110'127.-- ./. 21% Wiederverheiratung) Fr. 23'126.-- -------------- Fr. 87'001.-- Total Anrechnung Fr. 208'659.-- -------------- Netto-Versorgerschaden Fr. 70'931.-- ==============</w:t>
      </w:r>
    </w:p>
    <w:p>
      <w:r>
        <w:rPr>
          <w:b/>
        </w:rPr>
        <w:t>E. 5</w:t>
      </w:r>
    </w:p>
    <w:p>
      <w:r>
        <w:t>Das Obergericht geht bei den Bestattungskosten von Fr. 5'189.20 aus, die es dem Mitverschuldensanteil des X. entsprechend um auf Fr. 4'036.05 herabsetzt. Die Kosten für den Grabunterhalt hat es davon zum vornherein ausgenommen, jene für die Trauerkleider dagegen berücksichtigt. Ausser acht gelassen wegen des Quotenvorrechts der Kläger hat es ferner die Bestattungsentschädigung der SUVA. Die Kläger halten am Ersatzanspruch von Fr. 1'523.-- für den Grabunterhalt fest, um dem Bundesgericht Gelegenheit zu geben, seine Rechtsprechung zu überdenken. Sein Hinweis auf die Pietätspflicht überzeuge nicht; nach Art. 45 OR seien alle Bestattungskosten zu ersetzen, auch wenn man genau genommen dabei nicht von einem Schaden sprechen könne. Schon aus dem Gesetzestext erhellt indes, dass nur die Kosten zu ersetzen sind, die unmittelbar mit der Bestattung zusammenhängen. Dadurch unterscheidet sich der künftige Grabunterhalt denn auch von den anerkannten Kosten für Todesanzeigen, Beerdigung, Traueressen, Grabmal und dergleichen, selbst wenn dafür ähnliche Pietätsgründe sprechen ( BGE 95 II 308 E. 5 und BGE 65 II 254 mit Hinweisen). An dieser Rechtsprechung ist festzuhalten, zumal ihr in der Lehre mehrheitlich zugestimmt wird (SCHAER, Rz. 197; DESCHENAUX/TERCIER, S. 234 N. 13; BREHM, N. 18 zu Art. 45 OR ; anders offenbar BGE 113 II 323 S. 339 OFTINGER, I S. 229 Anm. 348, und KELLER/GABI, Haftpflichtrecht, S. 87). Die Beklagte will die Auslagen für Trauerkleider nur hälftig mit Fr. 346.25 anerkennen, wobei sie sich auf die nicht veröffentlichte E. 3 zu BGE 82 II 38 ff. beruft. Nach dieser Erwägung sind die Kosten von Trauerkleidern, die auch später noch getragen werden können, nicht voll zu berücksichtigen. Das trifft genau besehen nur zu, wenn die Angehörigen ohnehin Trauerkleider angeschafft hätten (OFTINGER, I S. 229 Anm. 345). Das Obergericht scheint dies vorliegend eher zu verneinen und hält eine anderweitige Verwendbarkeit der Kleider für sehr beschränkt. Dass die in bescheidenen Verhältnissen lebenden Kläger eine schwarze Kleidung für festliche Anlässe benötigt hätten oder auch nur verwenden könnten, ist unwahrscheinlich. Dazu kommt, dass Fr. 480.-- auf die Kinder und nur Fr. 212.50 auf die Witwe entfallen und dass die Kinder - damals 12 bis 14 Jahre alt - den Kleidern bald entwachsen sein dürften. Unter diesen Umständen besteht kein Anlass, die Kosten für Trauerkleider aufzuteilen.</w:t>
      </w:r>
    </w:p>
    <w:p>
      <w:r>
        <w:rPr>
          <w:b/>
        </w:rPr>
        <w:t>E. 6</w:t>
      </w:r>
    </w:p>
    <w:p>
      <w:r>
        <w:t>Das Obergericht hat den Klägern Genugtuungssummen von insgesamt Fr. 50'000.-- zugesprochen. Es hat nicht übersehen, dass in den letzten Jahren solche Summen, namentlich für schwere Körperverletzungen, erheblich höher angesetzt werden. In Würdigung aller Umstände, insbesondere des Verschuldens der Beteiligten, betrachtete es Fr. 20'000.-- für die Witwe und je Fr. 10'000.-- für die drei Kinder als angemessen. Die Berufung will diese Beträge auf Fr. 30'000.-- bzw. Fr. 12'000.-- erhöht, die Anschlussberufung dagegen auf Fr. 15'000.-- bzw. Fr. 7'500.-- herabgesetzt wissen. Die zugesprochenen Beträge beruhen im Gegensatz zu den Anträgen der Parteien auf einer zutreffenden Beurteilung der Umstände. Das Verschulden des X. fällt zwar erheblich weniger ins Gewicht als das pflichtwidrige Verhalten der beiden Mitbeteiligten; es ist aber auch in diesem Zusammenhang zulasten der Kläger zu berücksichtigen. Die neueste Rechtsprechung zu Körperverletzungen mit schwerwiegenden Dauerschäden ( BGE 112 II 133 ff. mit Hinweisen) lässt sich, von der Anpassung an die Teuerung abgesehen, nicht auf einen Unfalltod übertragen, der mit der Zeit doch leichter überwunden werden kann als eine lebenslängliche schwere Invalidität (OFTINGER, I S. 307). Vergleiche mit Urteilen des Bundesgerichts in einigermassen ähnlichen Fällen (z.B. BGE 101 II 355 E. 8, BGE 99 II 214 E. IV) zeigen, dass das Obergericht mit Fr. 20'000.-- für die Witwe jedenfalls klar über die blosse Geldentwertung BGE 113 II 323 S. 340 hinausgegangen ist. Zum vornherein nicht vergleichen lässt sich der vorliegende Fall dagegen mit dem in BGE 112 II 120 ff. veröffentlichten, wo den beiden Eltern, die in einem unverschuldeten und besonders tragischen Unfall zwei Söhne verloren haben, je Fr. 40'000.-- zugesprochen worden sind. Gegen eine Erhöhung der Genugtuungssumme zugunsten der Witwe sprechen auch die Umstände, die hiervor in der Erwägung über die Wiederverheiratungschance erwähnt sind. Berufung und Anschlussberufung erweisen sich insoweit als unbegründet.</w:t>
      </w:r>
    </w:p>
    <w:p>
      <w:r>
        <w:rPr>
          <w:b/>
        </w:rPr>
        <w:t>E. 7</w:t>
      </w:r>
    </w:p>
    <w:p>
      <w:r>
        <w:t>Das Obergericht hat den Klägern für vorprozessuale Anwaltskosten Fr. 4'024.80 zugesprochen. Davon entfallen Fr. 2'024.80 auf den ersten Anwalt, der die Erstklägerin namentlich im Strafverfahren gegen B. vertreten hat. Die Vorinstanz fand, dass die Kläger im Haftpflichtprozess einen Spezialisten beiziehen durften, der insbesondere Vergleichsverhandlungen führte; eine pauschale Vergütung von Fr. 2'000.-- für seine vorprozessualen Bemühungen sei angemessen. Die Beklagte anerkennt ihre Ersatzpflicht ( BGE 97 II 267 E. 5), will sie aber auf Fr. 1'006.20 beschränkt wissen, weil es nicht angehe, dass sie die gleichen Bemühungen wegen des Anwaltswechsels doppelt bezahle. Wie weit das tatsächlich der Fall ist, erläutert sie aber nicht; sie versucht die vom Obergericht angeführten Gründe für den Wechsel auch nicht zu widerlegen. Fragen kann sich daher bloss, ob sie entsprechend der von ihr verfochtenen Haftungsquote von 50% verlangen könne, dass der streitige Betrag zu halbieren sei. Die Kläger halten dies für unzulässig und machen geltend, dass die Versicherungsgesellschaften im Vergleichsfall selbst bei nur teilweiser Schadensvergütung die vollen Anwaltskosten übernähmen. Sie verkennen, dass es sich um einen Schadensposten handelt, der jedenfalls im Prozess der allgemeinen Herabsetzung unterliegt. Eine davon abweichende Kürzung könnte sich höchstens daraus ergeben, dass die Ersatzpflicht insoweit nicht auf Art. 59 SVG , sondern auf Art. 41 OR beruht. In Übereinstimmung mit der Beklagten darf indes die allgemeine Haftungsquote angewandt werden. Der Betrag von Fr. 4'024.80 ist daher um 2/9 auf Fr. 3'130.-- herabzusetzen.</w:t>
      </w:r>
    </w:p>
    <w:p>
      <w:r>
        <w:rPr>
          <w:b/>
        </w:rPr>
        <w:t>E. 8</w:t>
      </w:r>
    </w:p>
    <w:p>
      <w:r>
        <w:t>Versorgerschaden (Fr. 70'951.--), Bestattungskosten (Fr. 4'036.--) und Genugtuungssummen (Fr. 50'000.--) ergeben zusammen Fr. 124'967.--. Das Obergericht hat den Klägern auf diesen Beträgen, soweit es sie gutgeheissen hat, 5% Zins seit dem Unfalldatum vom 9. Dezember 1980 zugesprochen, dabei aber BGE 113 II 323 S. 341 berücksichtigt, dass die Beklagte ihnen am 5. April und am 28. Mai 1982 je Fr. 5'000.--, am 31. Oktober 1983 Fr. 33'778.80 und am 23. November 1983 Fr. 222.65 bezahlt hat. Es hat die Zahlungen vorweg jeweils auf den bereits fälligen Zins und nur den Überschuss auf die Hauptforderung angerechnet. Dieses Vorgehen wird von beiden Parteien anerkannt; es ist daher beizubehalten. Ab 9. Dezember 1980 schuldete die Beklagte 5% Zins auf Fr. 124'967.--, was im Jahr Fr. 6248.35 ergab. Zur Zeit der ersten Zahlung von Fr. 5'000.-- war für 483 Tage ein Zins von Fr. 8'269.-- fällig; nach Abzug der Zahlung blieben Fr. 3'269.-- offen. Zur Zeit der zweiten Zahlung von Fr. 5'000.-- war für weitere 53 Tage ein Zins von Fr. 907.-- fällig; dazu kamen die noch offenen Fr. 3'269.--. Durch die Zahlung wurden diese Zinsen gedeckt und Fr. 824.-- der Ersatzforderung getilgt, die sodann Fr. 124'143.-- betrug und im Jahr mit Fr. 6'207.-- zu verzinsen war. Zur Zeit der dritten Zahlung von Fr. 33'779.-- waren für 521 Tage Fr. 8'860.-- Zins fällig, die aus der Zahlung gedeckt wurden, während Fr. 24'919.-- als Abzahlung übrigblieben. Die Ersatzforderung reduzierte sich damit auf Fr. 99'224.--, der Jahreszins auf Fr. 4'961.--. Die vierte Zahlung von Fr. 222.65 reichte nicht aus, um den Zins für weitere 23 Tage (Fr. 312.60) zu decken; der Zins war damit nur für 16 Tage, d.h. bis 16. November 1983 bezahlt. Es bleibt daher bei der Ersatzforderung von Fr. 99'224.--, die ab 17. November 1983 mit 5% zu verzinsen ist; dazu kommen Fr. 3'130.-- für vorprozessuale Anwaltskosten. In diesem Umfang ist die Klage daher gutzuheissen.</w:t>
      </w:r>
    </w:p>
    <w:p>
      <w:r>
        <w:rPr>
          <w:b/>
        </w:rPr>
        <w:t>E. 9</w:t>
      </w:r>
    </w:p>
    <w:p>
      <w:r>
        <w:t>Bei der Regelung der Kosten- und Entschädigungsfolgen ist davon auszugehen, dass die Parteien vor Bundesgericht im Verhältnis von zwei zu einem Drittel unterliegen, nämlich die Kläger mit rund Fr. 130'000.--, die Beklagte mit rund Fr. 61'000.--. Unbekümmert um diesen Ausgang des Berufungsverfahrens beantragen die Kläger, dass die Kosten aller Instanzen der Beklagten aufzuerlegen seien. a) Nach Ansicht der Beklagten kann das Bundesgericht die auf kantonalem Recht beruhende Kostenregelung der Vorinstanz im Berufungsverfahren nicht überprüfen. Das trifft an sich zu ( BGE 96 II 63 mit Hinweisen). Die Beklagte übersieht dagegen, dass das Bundesgericht gemäss Art. 157 OG die Kosten des kantonalen Verfahrens anders verlegen kann, wenn es das angefochtene Urteil in der Sache abändert; dabei hat es freilich die Vorschriften des kantonalen Rechts zu beachten ( BGE 85 II 291 mit Hinweisen). BGE 113 II 323 S. 342 Von dieser Möglichkeit ist hier Gebrauch zu machen. Dies rechtfertigt sich umso mehr, als die kantonalen Vorschriften über die Kosten- und Entschädigungsfolgen mit der Ordnung übereinstimmen, die für das bundesgerichtliche Verfahren gilt (Art. 156 Abs. 1 und 3, Art. 159 Abs. 2 und 3 OG ). Danach sind die Gerichtskosten in der Regel der unterliegenden Partei aufzuerlegen ( § 209 ZPO /BL). Bei teilweisem Unterliegen können die Kosten verhältnismässig auferlegt werden, ebenso wenn die unterliegende Partei sich in guten Treuen zum Prozess veranlasst sehen durfte (§ 210). Entsprechend ist die Entschädigung zugunsten der Gegenpartei zu regeln (§ 211). b) Das Obergericht anerkennt, dass der Prozess nicht mehr zu vermeiden war, als die Vergleichsverhandlungen scheiterten. Es hält sodann fest, dass die Kläger in den Grundsatzfragen über die Art und die Bedeutung der Schadensursachen im wesentlichen durchgedrungen seien und bei den Rechts- und Ermessensfragen zur Schadenshöhe beide Parteien Teilerfolge erzielt hätten. Aus diesen Gründen und weil auch das Veranlassungsprinzip zu berücksichtigen sei, rechtfertige es sich, die Kostenregelung des Bezirksgerichts (zwei Drittel nebst einer reduzierten Parteientschädigung zulasten der Kläger) zu bestätigen, die Kosten des Appellationsverfahrens dagegen hälftig aufzuerlegen und die Parteientschädigungen für dieses Verfahren wettzuschlagen. Die Kläger erblicken darin einen Verstoss gegen Bundesrecht, insbesondere gegen Art. 42 Abs. 2 OR , der vom Geschädigten nicht verlange, dass er die Ersatzforderung schon in der Klage genau beziffere. In Haftpflichtprozessen müsse der Kläger bestmögliche Forderungen erheben, was aber nicht wie hier dazu führen dürfe, ihn mit einer Parteientschädigung von Fr. 10'000.-- zu belasten, wenn er teilweise unterliege. Aus Art. 42 Abs. 2 OR folge jedenfalls mittelbar, dass der Schädiger alle Gerichts- und Anwaltskosten zu übernehmen habe, wenn die eingeklagte Forderung sich in einem vernünftigen Rahmen halte; das entspreche auch Art. 156 Abs. 3 OG und Rücksichten auf die unterschiedliche finanzielle Lage der Parteien. Art. 4 BV führe zum gleichen Ergebnis, weil der unbemittelten Partei mit der Gewährung des Armenrechts allein nicht geholfen sei. c) Die finanzielle Lage der Parteien kann nach der allgemeinen Bestimmung, wonach die Prozesskosten "in der Regel" der unterliegenden Partei aufzuerlegen sind, den Kostenentscheid beeinflussen; sie kann entgegen der Auffassung der Kläger aber nicht dazu BGE 113 II 323 S. 343 führen, in Haftpflichtprozessen unbekümmert um deren Ausgang alle Kosten der beklagten Versicherung zu überbinden, soll die Regel nicht ins Gegenteil verkehrt werden. Auch Art. 4 BV hilft den Klägern nicht, ganz abgesehen davon, dass dessen Verletzung nicht mit der Berufung, sondern mit der staatsrechtlichen Beschwerde zu rügen ist ( Art. 43 Abs. 1 Satz 2 OG ; BGE 109 II 31 E. 3b mit Hinweisen); die Verfassungsbestimmung schützt im Bereich der unentgeltlichen Rechtspflege nur gegen Vorauszahlungen, aber nicht vor dem Risiko, schliesslich zu Kosten verurteilt zu werden (HAEFLIGER, Alle Schweizer sind vor dem Gesetze gleich, S. 160 mit Hinweisen). Art. 42 Abs. 2 OR sodann bestimmt, dass der ziffernmässig nicht nachweisbare Schaden zu schätzen ist; er entbindet den Geschädigten in solchen Fällen auch von genauen Angaben im Klagebegehren. Wo diese Schwierigkeit aber durch das Beweisverfahren behoben wird und der Schaden sich nachher überblicken lässt, kann vom Geschädigten auch nach den allgemeinen Beweisregeln des Bundesrechts ( Art. 8 ZGB und Art. 42 Abs. 1 OR ) verlangt werden, dass er den Schaden alsdann beziffert ( BGE 77 II 187 /88; vgl. § 61 Abs. 2 ZPO /ZH und dazu STRÄULI/MESSMER N. 16). Art. 42 Abs. 2 OR hat nicht den Sinn, dass dem Kläger das Prozessrisiko, das sich aus der Anwendung materiellen Rechts oder richterlichen Ermessens ergibt, abzunehmen sei. Die vorliegend massgebende kantonale Ordnung ermöglicht durchaus eine dem Haftpflichtrecht angemessene Lösung; die Kläger machen denn auch nicht geltend, dass sie die Anwendung von Art. 42 Abs. 2 OR beeinträchtige oder gar vereitle ( BGE 106 II 150 E. 2b, BGE 104 Ia 108 E. 4 mit Hinweisen). Dass die Kosten abweichend von der Regel verteilt werden können, wenn eine teilweise unterliegende Partei sich in guten Treuen zur Prozessführung veranlasst sehen durfte, gilt auch für den Fall, dass eine Partei sich überklagt, weil ihr die genaue Bezifferung nicht zuzumuten war; denn es handelt sich um Sachverhalte von gleicher Bedeutung (vgl. § 64 Abs. 3 ZPO /ZH und STRÄULI/MESSMER, N. 10 dazu). Wenn das kantonale Recht wie das eidgenössische für solche Fälle eine verhältnismässige Kostenverlegung vorsieht ( § 210 ZPO /BL, Art. 156 Abs. 3 und 159 Abs. 3 OG), besagt das, dass die Gegenpartei stärker als ihrem Unterliegen entsprechend, ja sogar voll belastet werden darf, wo die Umstände das eine oder das andere rechtfertigen (GULDENER, Schweiz. Zivilprozessrecht, S. 406). BGE 113 II 323 S. 344 d) Es ist richtig, dass die Rechtsprechung das Veranlassungsprinzip, das den angeführten Bestimmungen über die Kostenregelung zugrunde liegt, nicht immer gehörig berücksichtigt (BUCHER, in ZSR 102/1983 S. 293). Das gilt insbesondere dann, wenn der Belangte seine Haftung überhaupt bestreitet, für den Schaden aber zumindest teilweise aufzukommen hat. Das war hier aber nicht der Fall. Die Bezifferung der Forderungen hing vorliegend auch nicht entscheidend von einem Beweisverfahren, sondern vor allem von Rechts- und Ermessensfragen ab. Insoweit unterscheidet der vorliegende Haftpflichtprozess sich nicht grundsätzlich von andern Prozessen, in denen um die Höhe von Forderungen, Renten oder andern Ansprüchen gestritten wird. Besondere Rücksicht auf den Geschädigten ist zudem nur für das erstinstanzliche Verfahren angebracht, weil er seine Begehren oft in Unkenntnis der gegnerischen Auffassung formulieren muss. Wenn bereits ein Sachurteil vorliegt, besteht dazu meistens kein Anlass mehr, jedenfalls nicht nach einem zweitinstanzlichen Urteil. Die Vorinstanz hat den Klägern, die über Fr. 230'000.-- Schadenersatz und Genugtuung verlangt haben, rund Fr. 50'000.-- zugesprochen. Dem Veranlassungsprinzip Rechnung tragend hat sie ihnen sodann zwei Drittel der bezirksgerichtlichen und die Hälfte der obergerichtlichen Kosten auferlegt. Nach dem vorliegenden Urteil erhalten die Kläger rund Fr. 100'000.--. Dieser Ausgang des Prozesses entspricht einem knapp hälftigen Obsiegen der Kläger. Es rechtfertigt sich daher, nicht nur die Kosten des kantonalen, sondern auch des Berufungsverfahrens den Parteien zu gleichen Teilen zu überbinden und die Parteientschädigungen für alle drei Instanzen wettzuschlagen.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